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95FF307" w:rsidR="004642B0" w:rsidRDefault="00477E72" w:rsidP="00C324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Отказ от ответственности </w:t>
      </w:r>
    </w:p>
    <w:p w14:paraId="5A5BC2DF" w14:textId="4ECAB87E" w:rsidR="00C324F9" w:rsidRDefault="00C324F9" w:rsidP="00D3350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 материалы, опубликованные на данном сайте, носят исключительно информационный характер. Правообладатель не предоставляет финансовых, индивидуальных инвестиционных и иных профессиональных рекомендаций Пользователям. Прежде чем воспользоваться какой-либо информацией на этом сайте, вы можете использовать свое собственное суждение или получить совет от квалифицированного консультанта. </w:t>
      </w:r>
    </w:p>
    <w:p w14:paraId="7B9D9220" w14:textId="20D42F7C" w:rsidR="00C324F9" w:rsidRDefault="00C324F9" w:rsidP="00D3350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предназначено исключительно для автоматизации совершения операций на торговых счетах Пользователя. При этом Пользователь признает и соглашается, что решение о совершении торговых операций с использованием ПО принимается Пользователем самостоятельно в момент настройки Пользователем ПО. Правообладатель не несет ответственности за результаты торговых операций, совершенных Пользователем на торговом счете Пользователя с использованием ПО.</w:t>
      </w:r>
    </w:p>
    <w:p w14:paraId="5BDA336D" w14:textId="12242702" w:rsidR="00C324F9" w:rsidRDefault="00C324F9" w:rsidP="00C324F9">
      <w:pPr>
        <w:tabs>
          <w:tab w:val="left" w:pos="6663"/>
        </w:tabs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Предупреждение о рисках</w:t>
      </w:r>
    </w:p>
    <w:p w14:paraId="153136C7" w14:textId="13143974" w:rsidR="00C324F9" w:rsidRDefault="00477E72" w:rsidP="00D3350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Торговля на финансовых рынках несет высокий уровень риска, так как связана с продуктами маржинальной торговли. Большое кредитное плечо может увеличить как прибыль, так и риски потерь, поэтому может не подходить всем инвесторам из-за возможности потери всех вложенных средств. Рекомендуется не вкладывать деньги, которые вы не можете себе позволить потерять. </w:t>
      </w:r>
      <w:r w:rsidR="00C324F9">
        <w:rPr>
          <w:rFonts w:ascii="Times New Roman" w:eastAsia="Times New Roman" w:hAnsi="Times New Roman" w:cs="Times New Roman"/>
        </w:rPr>
        <w:t>В частности</w:t>
      </w:r>
      <w:r w:rsidR="00D3350A">
        <w:rPr>
          <w:rFonts w:ascii="Times New Roman" w:eastAsia="Times New Roman" w:hAnsi="Times New Roman" w:cs="Times New Roman"/>
        </w:rPr>
        <w:t>,</w:t>
      </w:r>
      <w:r w:rsidR="00C324F9">
        <w:rPr>
          <w:rFonts w:ascii="Times New Roman" w:eastAsia="Times New Roman" w:hAnsi="Times New Roman" w:cs="Times New Roman"/>
        </w:rPr>
        <w:t xml:space="preserve"> к таким рискам могут относиться следующие риски:</w:t>
      </w:r>
    </w:p>
    <w:p w14:paraId="350334D5" w14:textId="77777777" w:rsidR="00C324F9" w:rsidRDefault="00C324F9" w:rsidP="00C324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24"/>
          <w:tab w:val="left" w:pos="5033"/>
          <w:tab w:val="left" w:pos="6345"/>
          <w:tab w:val="left" w:pos="807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I. Системный риск </w:t>
      </w:r>
    </w:p>
    <w:p w14:paraId="570EB1E9" w14:textId="5BB61F74" w:rsidR="00C324F9" w:rsidRDefault="00C324F9" w:rsidP="000A6C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24"/>
          <w:tab w:val="left" w:pos="5033"/>
          <w:tab w:val="left" w:pos="6345"/>
          <w:tab w:val="left" w:pos="807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Этот риск затрагивает несколько финансовых институтов и проявляется в снижении их способности выполнять свои функции. В силу большой степени взаимодействия и взаимозависимости финансовых институтов между собой оценка системного риска сложна, но его реализация может повлиять на всех участников финансового рынка. </w:t>
      </w:r>
    </w:p>
    <w:p w14:paraId="69CC0C03" w14:textId="77777777" w:rsidR="00C324F9" w:rsidRDefault="00C324F9" w:rsidP="00C324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24"/>
          <w:tab w:val="left" w:pos="5033"/>
          <w:tab w:val="left" w:pos="6345"/>
          <w:tab w:val="left" w:pos="807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II. Рыночный риск </w:t>
      </w:r>
    </w:p>
    <w:p w14:paraId="53F5BD29" w14:textId="248E2229" w:rsidR="00C324F9" w:rsidRDefault="00C324F9" w:rsidP="000A6C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24"/>
          <w:tab w:val="left" w:pos="5033"/>
          <w:tab w:val="left" w:pos="6345"/>
          <w:tab w:val="left" w:pos="807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Этот риск проявляется в неблагоприятном изменении цен (стоимости) принадлежащих Пользователю цифровых активов, финансовых инструментов, в том числе из-за неблагоприятного изменения политической ситуации, резкой девальвации национальной валюты, кризиса рынка государственных долговых обязательств, банковского и валютного кризиса, обстоятельств непреодолимой силы, главным образом стихийного и военного характера, и как следствие, приводит к снижению доходности или даже убыткам. В зависимости от выбранной стратегии рыночный (ценовой) риск будет состоять в увеличении (уменьшении) цены цифровых активов, финансовых инструментов. Пользователь должен отдавать себе отчет в том, что стоимость принадлежащих Пользователю цифровых активов и финансовых инструментов может как расти, так и снижаться, и ее рост в прошлом не означает ее роста в будущем. </w:t>
      </w:r>
    </w:p>
    <w:p w14:paraId="1566A138" w14:textId="77777777" w:rsidR="00C324F9" w:rsidRDefault="00C324F9" w:rsidP="00C324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24"/>
          <w:tab w:val="left" w:pos="5033"/>
          <w:tab w:val="left" w:pos="6345"/>
          <w:tab w:val="left" w:pos="807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III. Риск ликвидности </w:t>
      </w:r>
    </w:p>
    <w:p w14:paraId="1D439439" w14:textId="7670F96A" w:rsidR="00C324F9" w:rsidRDefault="00C324F9" w:rsidP="000A6C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24"/>
          <w:tab w:val="left" w:pos="5033"/>
          <w:tab w:val="left" w:pos="6345"/>
          <w:tab w:val="left" w:pos="807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Этот риск проявляется в снижении возможности реализовать цифровые активы, финансовые инструменты по необходимой цене из-за снижения спроса на них. Данный риск может проявиться, в частности, при необходимости быстрой продажи цифровых активов, финансовых инструментов, в убытках, связанных со значительным снижением их стоимости. </w:t>
      </w:r>
    </w:p>
    <w:p w14:paraId="449A0EFF" w14:textId="77777777" w:rsidR="00C324F9" w:rsidRDefault="00C324F9" w:rsidP="00C324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24"/>
          <w:tab w:val="left" w:pos="5033"/>
          <w:tab w:val="left" w:pos="6345"/>
          <w:tab w:val="left" w:pos="807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IV. Кредитный риск </w:t>
      </w:r>
    </w:p>
    <w:p w14:paraId="653E20A1" w14:textId="1D9886D2" w:rsidR="00C324F9" w:rsidRDefault="00C324F9" w:rsidP="000A6C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24"/>
          <w:tab w:val="left" w:pos="5033"/>
          <w:tab w:val="left" w:pos="6345"/>
          <w:tab w:val="left" w:pos="807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Этот риск заключается в возможности невыполнения контрактных и иных обязательств, принятых на себя другими лицами в связи с операциями Пользователя. </w:t>
      </w:r>
    </w:p>
    <w:p w14:paraId="1B76B215" w14:textId="77777777" w:rsidR="00C324F9" w:rsidRDefault="00C324F9" w:rsidP="00C324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24"/>
          <w:tab w:val="left" w:pos="5033"/>
          <w:tab w:val="left" w:pos="6345"/>
          <w:tab w:val="left" w:pos="807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V. Правовой риск</w:t>
      </w:r>
    </w:p>
    <w:p w14:paraId="339A9131" w14:textId="1DDB3A8A" w:rsidR="00C324F9" w:rsidRDefault="00C324F9" w:rsidP="000A6C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24"/>
          <w:tab w:val="left" w:pos="5033"/>
          <w:tab w:val="left" w:pos="6345"/>
          <w:tab w:val="left" w:pos="807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Связан с возможными негативными последствиями утверждения законодательства или нормативных актов, стандартов саморегулируемых организаций, регулирующих рынок цифровых активов, финансовых инструментов, или иные отрасли экономики, которые могут привести к негативным для Пользователя последствиям. К правовому риску также относится возможность изменения правил расчета налога, налоговых ставок, отмены налоговых вычетов и другие изменения налогового законодательства, которые могут привести к негативным для Пользователя последствиям. </w:t>
      </w:r>
    </w:p>
    <w:p w14:paraId="4DEAC93F" w14:textId="1F080E2B" w:rsidR="00C324F9" w:rsidRDefault="00C324F9" w:rsidP="00C324F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VI. Риски, связанные с недостаточным уровнем развития рынка </w:t>
      </w:r>
      <w:r w:rsidR="00D3350A">
        <w:rPr>
          <w:rFonts w:ascii="Times New Roman" w:eastAsia="Times New Roman" w:hAnsi="Times New Roman" w:cs="Times New Roman"/>
          <w:b/>
        </w:rPr>
        <w:t>цифровых активов</w:t>
      </w:r>
    </w:p>
    <w:p w14:paraId="43375E1D" w14:textId="20B2B610" w:rsidR="00C324F9" w:rsidRDefault="00C324F9" w:rsidP="000A6C1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Деятельность, связанная с цифровыми активами сопряжена с особыми рисками, которые обычно не свойственны классическим финансовым инструментам или биржевым товарам. В отличие от большинства финансовых инструментов, которые поддерживаются правительствами, другими юридическими лицами или товарами, такими как золото или серебро, цифровые активы представляют собой уникальный тип актива, поддерживаемого технологиями и доверием. Также отсутствует центральный банк, который мог бы выпускать больше цифровых активов или принимать корректирующие меры для защиты стоимости цифровых активов в условиях кризиса.</w:t>
      </w:r>
    </w:p>
    <w:p w14:paraId="3E224B69" w14:textId="03CF4D53" w:rsidR="00C324F9" w:rsidRDefault="00C324F9" w:rsidP="000A6C1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Вместо этого цифровые активы представляют собой пока еще автономную и в значительной степени нерегулируемую глобальную платформу трейдеров и частных лиц. Трейдеры доверяют цифровой, децентрализованной и частично анонимной платформе, которая опирается на одноранговую сеть и криптографию для поддержания своей целостности.</w:t>
      </w:r>
    </w:p>
    <w:p w14:paraId="44B3E2EC" w14:textId="687B74C0" w:rsidR="00C324F9" w:rsidRDefault="00C324F9" w:rsidP="000A6C1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Торговля цифровыми активами часто подвержена иррациональным (или рациональным) пузырям или потере доверия, что может привести к обвалу спроса относительно предложения. Например, доверие к </w:t>
      </w:r>
      <w:r w:rsidR="000A6C1C">
        <w:rPr>
          <w:rFonts w:ascii="Times New Roman" w:eastAsia="Times New Roman" w:hAnsi="Times New Roman" w:cs="Times New Roman"/>
        </w:rPr>
        <w:t>цифровым активам</w:t>
      </w:r>
      <w:r>
        <w:rPr>
          <w:rFonts w:ascii="Times New Roman" w:eastAsia="Times New Roman" w:hAnsi="Times New Roman" w:cs="Times New Roman"/>
        </w:rPr>
        <w:t xml:space="preserve"> может рухнуть из-за неожиданных изменений, введенных разработчиками программного обеспечения или другими лицами, правительственных санкций, создания превосходящих конкурирующих альтернативных </w:t>
      </w:r>
      <w:r w:rsidR="000A6C1C">
        <w:rPr>
          <w:rFonts w:ascii="Times New Roman" w:eastAsia="Times New Roman" w:hAnsi="Times New Roman" w:cs="Times New Roman"/>
        </w:rPr>
        <w:t>цифровых активов</w:t>
      </w:r>
      <w:r>
        <w:rPr>
          <w:rFonts w:ascii="Times New Roman" w:eastAsia="Times New Roman" w:hAnsi="Times New Roman" w:cs="Times New Roman"/>
        </w:rPr>
        <w:t xml:space="preserve"> или дефляционной или инфляционной спирали. Доверие также может рухнуть из-за технических проблем: если анонимность </w:t>
      </w:r>
      <w:r w:rsidR="000A6C1C">
        <w:rPr>
          <w:rFonts w:ascii="Times New Roman" w:eastAsia="Times New Roman" w:hAnsi="Times New Roman" w:cs="Times New Roman"/>
        </w:rPr>
        <w:t>технологий, лежащих в основе конкретных цифровых активов,</w:t>
      </w:r>
      <w:r>
        <w:rPr>
          <w:rFonts w:ascii="Times New Roman" w:eastAsia="Times New Roman" w:hAnsi="Times New Roman" w:cs="Times New Roman"/>
        </w:rPr>
        <w:t xml:space="preserve"> будет нарушена, если средства будут потеряны или украдены, или если хакеры или правительства смогут предотвратить проведение любых транзакций.</w:t>
      </w:r>
    </w:p>
    <w:p w14:paraId="5E9D118C" w14:textId="336016E0" w:rsidR="00C324F9" w:rsidRDefault="000A6C1C" w:rsidP="000A6C1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Цифровые активы</w:t>
      </w:r>
      <w:r w:rsidR="00C324F9">
        <w:rPr>
          <w:rFonts w:ascii="Times New Roman" w:eastAsia="Times New Roman" w:hAnsi="Times New Roman" w:cs="Times New Roman"/>
        </w:rPr>
        <w:t xml:space="preserve"> в отличие от банковских счетов или счетов в некоторых других финансовых учреждениях полностью не застрахована.</w:t>
      </w:r>
    </w:p>
    <w:p w14:paraId="6EA2C9D4" w14:textId="77777777" w:rsidR="00C324F9" w:rsidRDefault="00C324F9" w:rsidP="00C324F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00000002" w14:textId="4A65C654" w:rsidR="004642B0" w:rsidRDefault="00477E72" w:rsidP="000A6C1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началом торговли</w:t>
      </w:r>
      <w:r w:rsidR="000A6C1C">
        <w:rPr>
          <w:rFonts w:ascii="Times New Roman" w:eastAsia="Times New Roman" w:hAnsi="Times New Roman" w:cs="Times New Roman"/>
        </w:rPr>
        <w:t xml:space="preserve"> с использованием ПО</w:t>
      </w:r>
      <w:r>
        <w:rPr>
          <w:rFonts w:ascii="Times New Roman" w:eastAsia="Times New Roman" w:hAnsi="Times New Roman" w:cs="Times New Roman"/>
        </w:rPr>
        <w:t xml:space="preserve"> убедитесь, что вы полностью осознаете все риски, связанные с торговлей, и учитываете свои инвестиционные цели и уровень подготовки. Если потребуется, вы можете обратиться за независимой финансовой консультацией</w:t>
      </w:r>
      <w:r w:rsidR="00C324F9">
        <w:rPr>
          <w:rFonts w:ascii="Times New Roman" w:eastAsia="Times New Roman" w:hAnsi="Times New Roman" w:cs="Times New Roman"/>
        </w:rPr>
        <w:t xml:space="preserve"> к специализированному финансовому консультанту</w:t>
      </w:r>
      <w:r>
        <w:rPr>
          <w:rFonts w:ascii="Times New Roman" w:eastAsia="Times New Roman" w:hAnsi="Times New Roman" w:cs="Times New Roman"/>
        </w:rPr>
        <w:t>.</w:t>
      </w:r>
    </w:p>
    <w:p w14:paraId="00000004" w14:textId="77777777" w:rsidR="004642B0" w:rsidRDefault="004642B0" w:rsidP="00C324F9">
      <w:pPr>
        <w:spacing w:after="0" w:line="276" w:lineRule="auto"/>
      </w:pPr>
    </w:p>
    <w:sectPr w:rsidR="004642B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DCBFD2CB-3C4B-4AAB-993A-F5EA483C28A5}"/>
    <w:embedItalic r:id="rId2" w:fontKey="{56F20601-41B7-4BA0-A1D0-ACE00A9B4DF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1AE85113-FA63-41B9-8C65-F8BCBE19EE43}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B0"/>
    <w:rsid w:val="000A6C1C"/>
    <w:rsid w:val="004642B0"/>
    <w:rsid w:val="00477E72"/>
    <w:rsid w:val="006D3213"/>
    <w:rsid w:val="00C324F9"/>
    <w:rsid w:val="00D3350A"/>
    <w:rsid w:val="00F6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5DD7"/>
  <w15:docId w15:val="{2EAF74DF-FFB7-4A5C-BD21-65355059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83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83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3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3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38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38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38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38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38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38FA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583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3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3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38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38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38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3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38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38F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8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5838FA"/>
  </w:style>
  <w:style w:type="character" w:styleId="ad">
    <w:name w:val="Hyperlink"/>
    <w:basedOn w:val="a0"/>
    <w:uiPriority w:val="99"/>
    <w:semiHidden/>
    <w:unhideWhenUsed/>
    <w:rsid w:val="00583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WNh35bpRwDO5D0zIhG/36d/hQA==">CgMxLjA4AHIhMURaNnVzTnRqQ0xVTVFJSEctVF9GSTRtQmVoRThWc29O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Еськова</dc:creator>
  <cp:lastModifiedBy>Denis Polyakov</cp:lastModifiedBy>
  <cp:revision>3</cp:revision>
  <dcterms:created xsi:type="dcterms:W3CDTF">2024-10-25T17:26:00Z</dcterms:created>
  <dcterms:modified xsi:type="dcterms:W3CDTF">2024-10-25T17:29:00Z</dcterms:modified>
</cp:coreProperties>
</file>